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37"/>
        <w:tblW w:w="9923" w:type="dxa"/>
        <w:tblLayout w:type="fixed"/>
        <w:tblLook w:val="04A0" w:firstRow="1" w:lastRow="0" w:firstColumn="1" w:lastColumn="0" w:noHBand="0" w:noVBand="1"/>
      </w:tblPr>
      <w:tblGrid>
        <w:gridCol w:w="2412"/>
        <w:gridCol w:w="2503"/>
        <w:gridCol w:w="2504"/>
        <w:gridCol w:w="2504"/>
      </w:tblGrid>
      <w:tr w:rsidR="008B169C" w:rsidRPr="001917CA" w:rsidTr="008101C7">
        <w:trPr>
          <w:trHeight w:val="275"/>
        </w:trPr>
        <w:tc>
          <w:tcPr>
            <w:tcW w:w="9923" w:type="dxa"/>
            <w:gridSpan w:val="4"/>
          </w:tcPr>
          <w:p w:rsidR="008B169C" w:rsidRPr="001917CA" w:rsidRDefault="008B169C" w:rsidP="008101C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 w:rsidRPr="00CA67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-7 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Тіл және </w:t>
            </w: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әдеби герменевтикасы модулі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/ Модуль языка и литературной герменевтики / Module of Language and Literary Hermeneutics</w:t>
            </w:r>
          </w:p>
        </w:tc>
      </w:tr>
      <w:tr w:rsidR="008B169C" w:rsidRPr="001917CA" w:rsidTr="008101C7">
        <w:trPr>
          <w:trHeight w:val="275"/>
        </w:trPr>
        <w:tc>
          <w:tcPr>
            <w:tcW w:w="2412" w:type="dxa"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E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/name of the discipline</w:t>
            </w:r>
          </w:p>
        </w:tc>
        <w:tc>
          <w:tcPr>
            <w:tcW w:w="7511" w:type="dxa"/>
            <w:gridSpan w:val="3"/>
          </w:tcPr>
          <w:p w:rsidR="008B169C" w:rsidRPr="001917CA" w:rsidRDefault="008B169C" w:rsidP="00810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Көркем</w:t>
            </w:r>
            <w:r w:rsidRPr="00B61E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мәтіннiң</w:t>
            </w:r>
            <w:r w:rsidRPr="00B61E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әдеби</w:t>
            </w:r>
            <w:r w:rsidRPr="00B61E5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герменевтикасы /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Литературная</w:t>
            </w:r>
            <w:r w:rsidRPr="00B61E5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герменевтика</w:t>
            </w:r>
            <w:r w:rsidRPr="00B61E5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художественног</w:t>
            </w:r>
            <w:r w:rsidRPr="00B61E5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Pr="001917C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отекста/  </w:t>
            </w:r>
            <w:r w:rsidRPr="001917C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Literary Hermeneutics of the English ArtisticText</w:t>
            </w:r>
          </w:p>
        </w:tc>
      </w:tr>
      <w:tr w:rsidR="008B169C" w:rsidRPr="00A34981" w:rsidTr="008101C7">
        <w:trPr>
          <w:trHeight w:val="275"/>
        </w:trPr>
        <w:tc>
          <w:tcPr>
            <w:tcW w:w="2412" w:type="dxa"/>
          </w:tcPr>
          <w:p w:rsidR="008B169C" w:rsidRPr="0089581A" w:rsidRDefault="008B169C" w:rsidP="008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Пререквезиттер\</w:t>
            </w:r>
            <w:proofErr w:type="spellStart"/>
            <w:r w:rsidRPr="0089581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  <w:proofErr w:type="spellStart"/>
            <w:r w:rsidRPr="0089581A">
              <w:rPr>
                <w:rFonts w:ascii="Times New Roman" w:hAnsi="Times New Roman" w:cs="Times New Roman"/>
                <w:sz w:val="24"/>
                <w:szCs w:val="24"/>
              </w:rPr>
              <w:t>Prerequisite</w:t>
            </w:r>
            <w:proofErr w:type="spellEnd"/>
          </w:p>
        </w:tc>
        <w:tc>
          <w:tcPr>
            <w:tcW w:w="2503" w:type="dxa"/>
          </w:tcPr>
          <w:p w:rsidR="008B169C" w:rsidRPr="006B41FB" w:rsidRDefault="008B169C" w:rsidP="008101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EE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Әдеби мәтінді талдау және интерпретациялау (британдық әдебиет)/Литературоведческий анализ и интерпретация художественного текста (Британская литература)/ Literary analysis and interpretation of literary text (British literature)</w:t>
            </w:r>
          </w:p>
          <w:p w:rsidR="008B169C" w:rsidRPr="00096EE8" w:rsidRDefault="008B169C" w:rsidP="008101C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096EE8">
              <w:rPr>
                <w:sz w:val="22"/>
                <w:szCs w:val="22"/>
                <w:lang w:val="kk-KZ"/>
              </w:rPr>
              <w:t>Американдық әдебиеттанымдық зерттеулердегі заманауи теориялар және үрдістер /Современные теории и направления в Американской литературоведческих исследованиях/ Modern theories and trends in American Literature Studies</w:t>
            </w:r>
          </w:p>
          <w:p w:rsidR="008B169C" w:rsidRPr="00096EE8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4" w:type="dxa"/>
          </w:tcPr>
          <w:p w:rsidR="008B169C" w:rsidRPr="0089581A" w:rsidRDefault="008B169C" w:rsidP="008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Постреквезиттер\</w:t>
            </w:r>
            <w:proofErr w:type="spellStart"/>
            <w:r w:rsidRPr="0089581A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895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\</w:t>
            </w:r>
            <w:proofErr w:type="spellStart"/>
            <w:r w:rsidRPr="0089581A">
              <w:rPr>
                <w:rFonts w:ascii="Times New Roman" w:hAnsi="Times New Roman" w:cs="Times New Roman"/>
                <w:sz w:val="24"/>
                <w:szCs w:val="24"/>
              </w:rPr>
              <w:t>Postrequisite</w:t>
            </w:r>
            <w:proofErr w:type="spellEnd"/>
          </w:p>
        </w:tc>
        <w:tc>
          <w:tcPr>
            <w:tcW w:w="2504" w:type="dxa"/>
          </w:tcPr>
          <w:p w:rsidR="008B169C" w:rsidRPr="00A34981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жоқ/нет/</w:t>
            </w:r>
            <w:r w:rsidRPr="00991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8B169C" w:rsidRPr="00096EE8" w:rsidTr="008101C7">
        <w:trPr>
          <w:trHeight w:val="275"/>
        </w:trPr>
        <w:tc>
          <w:tcPr>
            <w:tcW w:w="2412" w:type="dxa"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Академиялық  кредит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академические к</w:t>
            </w:r>
            <w:r w:rsidRPr="009917A2">
              <w:rPr>
                <w:rFonts w:ascii="Times New Roman" w:hAnsi="Times New Roman" w:cs="Times New Roman"/>
                <w:bCs/>
                <w:sz w:val="24"/>
                <w:szCs w:val="24"/>
              </w:rPr>
              <w:t>редиты</w:t>
            </w:r>
            <w:r w:rsidRPr="00532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academic</w:t>
            </w:r>
            <w:r w:rsidRPr="00307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9917A2">
              <w:rPr>
                <w:rFonts w:ascii="Times New Roman" w:hAnsi="Times New Roman" w:cs="Times New Roman"/>
                <w:bCs/>
                <w:sz w:val="24"/>
                <w:szCs w:val="24"/>
              </w:rPr>
              <w:t>redit</w:t>
            </w:r>
            <w:proofErr w:type="spellEnd"/>
            <w:r w:rsidRPr="00991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503" w:type="dxa"/>
          </w:tcPr>
          <w:p w:rsidR="008B169C" w:rsidRPr="00096EE8" w:rsidRDefault="008B169C" w:rsidP="00810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04" w:type="dxa"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A2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Семестры/Семестры/</w:t>
            </w:r>
            <w:r w:rsidRPr="009917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Semesters</w:t>
            </w:r>
          </w:p>
        </w:tc>
        <w:tc>
          <w:tcPr>
            <w:tcW w:w="2504" w:type="dxa"/>
          </w:tcPr>
          <w:p w:rsidR="008B169C" w:rsidRPr="00096EE8" w:rsidRDefault="008B169C" w:rsidP="008101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169C" w:rsidRPr="00A34981" w:rsidTr="008101C7">
        <w:trPr>
          <w:trHeight w:val="275"/>
        </w:trPr>
        <w:tc>
          <w:tcPr>
            <w:tcW w:w="2412" w:type="dxa"/>
            <w:vMerge w:val="restart"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мақсаты/</w:t>
            </w:r>
            <w:r w:rsidRPr="0006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дисциплины/</w:t>
            </w:r>
            <w:r w:rsidRPr="000672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Aim</w:t>
            </w:r>
            <w:r w:rsidRPr="009917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оf disciplin</w:t>
            </w:r>
            <w:r w:rsidRPr="000672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</w:t>
            </w:r>
          </w:p>
        </w:tc>
        <w:tc>
          <w:tcPr>
            <w:tcW w:w="7511" w:type="dxa"/>
            <w:gridSpan w:val="3"/>
          </w:tcPr>
          <w:p w:rsidR="008B169C" w:rsidRPr="005C6235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2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мәтіннің пішіні мен мазмұнын, оның мағынасын және мәдени жағдайын өзара тәуелділікті түсіндіру мүмкіндігін қалыптастыру және автор мен оқырман арасындағы диалог тұрғысынан байланыс формасы ретінде мәтіннің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оммуникативтік бағдарын талдау.</w:t>
            </w:r>
          </w:p>
          <w:p w:rsidR="008B169C" w:rsidRPr="005C6235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 оқу нәтижесінде магистрант</w:t>
            </w: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B169C" w:rsidRPr="005C6235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мәтіннің әртүрлі аспектілерін бір-бірін толықтыратын, автордың мазмұнын және оның артындағы мәтінді кеңейтетін және тереңдететін лингвистикалық талдау, стилистикалық және әдебиеттану үдерісіндегі күрделі көп профессионалды құбылыс ретінде түсіндіру;</w:t>
            </w:r>
          </w:p>
          <w:p w:rsidR="008B169C" w:rsidRPr="005C6235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мәтінді лингвистикалық және экстралингвистикалық факторлар тұрғысынан қарастыру;</w:t>
            </w:r>
          </w:p>
          <w:p w:rsidR="008B169C" w:rsidRPr="00A34981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дәуірдің мәдени-тарихи контекстінде өнер туындысы ретінде көркем мәтіннің мазмұнын анықтау.</w:t>
            </w:r>
          </w:p>
        </w:tc>
      </w:tr>
      <w:tr w:rsidR="008B169C" w:rsidRPr="005C6235" w:rsidTr="008101C7">
        <w:trPr>
          <w:trHeight w:val="275"/>
        </w:trPr>
        <w:tc>
          <w:tcPr>
            <w:tcW w:w="2412" w:type="dxa"/>
            <w:vMerge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1" w:type="dxa"/>
            <w:gridSpan w:val="3"/>
          </w:tcPr>
          <w:p w:rsidR="008B169C" w:rsidRDefault="008B169C" w:rsidP="00810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F3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 –</w:t>
            </w:r>
            <w:r w:rsidRPr="00B37EF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</w:t>
            </w:r>
            <w:r w:rsidRPr="00C57F3D">
              <w:rPr>
                <w:rFonts w:ascii="Times New Roman" w:hAnsi="Times New Roman" w:cs="Times New Roman"/>
                <w:sz w:val="24"/>
                <w:szCs w:val="24"/>
              </w:rPr>
              <w:t>взаимную обусловлен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формы и содержания текста, </w:t>
            </w:r>
            <w:r w:rsidRPr="00C57F3D">
              <w:rPr>
                <w:rFonts w:ascii="Times New Roman" w:hAnsi="Times New Roman" w:cs="Times New Roman"/>
                <w:sz w:val="24"/>
                <w:szCs w:val="24"/>
              </w:rPr>
              <w:t>его смыс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и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рологический статус и анализировать коммуникативную направленность</w:t>
            </w:r>
            <w:r w:rsidRPr="00C57F3D">
              <w:rPr>
                <w:rFonts w:ascii="Times New Roman" w:hAnsi="Times New Roman" w:cs="Times New Roman"/>
                <w:sz w:val="24"/>
                <w:szCs w:val="24"/>
              </w:rPr>
              <w:t xml:space="preserve"> текста как формы коммуникации с позиции диалога авто</w:t>
            </w:r>
            <w:r w:rsidRPr="00C57F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и читателя. </w:t>
            </w:r>
          </w:p>
          <w:p w:rsidR="008B169C" w:rsidRPr="009917A2" w:rsidRDefault="008B169C" w:rsidP="008101C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магистрант </w:t>
            </w:r>
            <w:r w:rsidRPr="008E6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 способен</w:t>
            </w:r>
            <w:r w:rsidRPr="00991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169C" w:rsidRPr="009917A2" w:rsidRDefault="008B169C" w:rsidP="008101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разные аспекты текста как сложного мно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гопланового феномена в процессе лингвистического анализа, сти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листического и литературоведческого, которые взаимно дополня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друг друга, расширяют и углубляют представление о содержа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тельном плане текста и личности автора, стоящей за ним; </w:t>
            </w:r>
          </w:p>
          <w:p w:rsidR="008B169C" w:rsidRPr="009917A2" w:rsidRDefault="008B169C" w:rsidP="008101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 текст с точки зре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лингвистических и экстралингвистических факторов;</w:t>
            </w:r>
          </w:p>
          <w:p w:rsidR="008B169C" w:rsidRPr="005C6235" w:rsidRDefault="008B169C" w:rsidP="00810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содержание художественного текста как произведения искусства в культурно-ис</w:t>
            </w:r>
            <w:r w:rsidRPr="0099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торическом контексте эпохи.</w:t>
            </w:r>
          </w:p>
        </w:tc>
      </w:tr>
      <w:tr w:rsidR="008B169C" w:rsidRPr="00A34981" w:rsidTr="008101C7">
        <w:trPr>
          <w:trHeight w:val="275"/>
        </w:trPr>
        <w:tc>
          <w:tcPr>
            <w:tcW w:w="2412" w:type="dxa"/>
            <w:vMerge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1" w:type="dxa"/>
            <w:gridSpan w:val="3"/>
          </w:tcPr>
          <w:p w:rsidR="008B169C" w:rsidRPr="00096EE8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E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The purpose of the discipline</w:t>
            </w:r>
            <w:r w:rsidRPr="00096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 to form the ability to interpret the mutual dependence of the form and content of the text, its meaning and cultural status, and analyze the communicative orientation of the text as a form of communication from the standpoint of the dialogue between the author and the reader.</w:t>
            </w:r>
          </w:p>
          <w:p w:rsidR="008B169C" w:rsidRPr="00096EE8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 a result of studying the discipline the undergraduate will be able to:</w:t>
            </w:r>
          </w:p>
          <w:p w:rsidR="008B169C" w:rsidRPr="00096EE8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to interpret different aspects of the text as a complex multiprofessional phenomenon in the process of linguistic analysis, stylistic and literary scholarship, which mutually complement each other, expand and deepen the idea of ​​the content of the text and the personality of the author behind it;</w:t>
            </w:r>
          </w:p>
          <w:p w:rsidR="008B169C" w:rsidRPr="00096EE8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consider the text from the point of view of linguistic and extralinguistic factors;</w:t>
            </w:r>
          </w:p>
          <w:p w:rsidR="008B169C" w:rsidRPr="00A34981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identify the content of the artistic text as a work of art in the cultural and historical context of the era.</w:t>
            </w:r>
          </w:p>
        </w:tc>
      </w:tr>
      <w:tr w:rsidR="008B169C" w:rsidRPr="00215784" w:rsidTr="008101C7">
        <w:trPr>
          <w:trHeight w:val="275"/>
        </w:trPr>
        <w:tc>
          <w:tcPr>
            <w:tcW w:w="2412" w:type="dxa"/>
            <w:vMerge w:val="restart"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6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аннотациясы</w:t>
            </w:r>
            <w:r w:rsidRPr="000672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Pr="00991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Аннотация дисциплины/ </w:t>
            </w:r>
            <w:r w:rsidRPr="009917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Abstract оf discipline</w:t>
            </w:r>
          </w:p>
        </w:tc>
        <w:tc>
          <w:tcPr>
            <w:tcW w:w="7511" w:type="dxa"/>
            <w:gridSpan w:val="3"/>
          </w:tcPr>
          <w:p w:rsidR="008B169C" w:rsidRPr="00215784" w:rsidRDefault="008B169C" w:rsidP="00810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оқытуда келесі аспектілер қарастырылады:</w:t>
            </w:r>
            <w:r w:rsidRPr="005C623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мәтіннің әртүрлі аспектілері, талдау түрлері, автордың мәтіні мен тұлғасы, лингвистикалық және экстральингвистикалық факторлар; көркем мәтінді өнер туындысы ретінде.</w:t>
            </w:r>
          </w:p>
        </w:tc>
      </w:tr>
      <w:tr w:rsidR="008B169C" w:rsidRPr="001D630E" w:rsidTr="008101C7">
        <w:trPr>
          <w:trHeight w:val="275"/>
        </w:trPr>
        <w:tc>
          <w:tcPr>
            <w:tcW w:w="2412" w:type="dxa"/>
            <w:vMerge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1" w:type="dxa"/>
            <w:gridSpan w:val="3"/>
          </w:tcPr>
          <w:p w:rsidR="008B169C" w:rsidRPr="001D630E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AD">
              <w:rPr>
                <w:rFonts w:ascii="Times New Roman" w:hAnsi="Times New Roman" w:cs="Times New Roman"/>
                <w:sz w:val="24"/>
                <w:szCs w:val="24"/>
              </w:rPr>
              <w:t>В дисциплине рассматриваются следующие аспекты: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аспекты</w:t>
            </w:r>
            <w:r w:rsidRPr="009917A2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</w:t>
            </w:r>
            <w:r w:rsidRPr="009917A2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и личность</w:t>
            </w:r>
            <w:r w:rsidRPr="009917A2">
              <w:rPr>
                <w:rFonts w:ascii="Times New Roman" w:hAnsi="Times New Roman" w:cs="Times New Roman"/>
                <w:sz w:val="24"/>
                <w:szCs w:val="24"/>
              </w:rPr>
              <w:t xml:space="preserve"> автора,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экстралингвистические  факторы</w:t>
            </w:r>
            <w:proofErr w:type="gramEnd"/>
            <w:r w:rsidRPr="009917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текст как произведения искусства</w:t>
            </w:r>
            <w:r w:rsidRPr="0099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69C" w:rsidRPr="005C6235" w:rsidTr="008101C7">
        <w:trPr>
          <w:trHeight w:val="275"/>
        </w:trPr>
        <w:tc>
          <w:tcPr>
            <w:tcW w:w="2412" w:type="dxa"/>
            <w:vMerge/>
          </w:tcPr>
          <w:p w:rsidR="008B169C" w:rsidRPr="001D630E" w:rsidRDefault="008B169C" w:rsidP="008101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1" w:type="dxa"/>
            <w:gridSpan w:val="3"/>
          </w:tcPr>
          <w:p w:rsidR="008B169C" w:rsidRPr="005C6235" w:rsidRDefault="008B169C" w:rsidP="008101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discipline considers the following aspects</w:t>
            </w:r>
            <w:proofErr w:type="gramStart"/>
            <w:r w:rsidRPr="00371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various</w:t>
            </w:r>
            <w:proofErr w:type="gramEnd"/>
            <w:r w:rsidRPr="005C6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aspects of the text, types of analysis, text and personality of the author, linguistic and extralinguistic factors; artistic text as a work of art.</w:t>
            </w:r>
          </w:p>
        </w:tc>
      </w:tr>
    </w:tbl>
    <w:p w:rsidR="00E87C24" w:rsidRPr="008B169C" w:rsidRDefault="00E87C24">
      <w:pPr>
        <w:rPr>
          <w:lang w:val="kk-KZ"/>
        </w:rPr>
      </w:pPr>
      <w:bookmarkStart w:id="0" w:name="_GoBack"/>
      <w:bookmarkEnd w:id="0"/>
    </w:p>
    <w:sectPr w:rsidR="00E87C24" w:rsidRPr="008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7"/>
    <w:rsid w:val="00617617"/>
    <w:rsid w:val="008B169C"/>
    <w:rsid w:val="00E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C0805-2A33-4835-8778-71A9B70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9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69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8B1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5">
    <w:name w:val="Обычный (веб) Знак"/>
    <w:link w:val="a4"/>
    <w:uiPriority w:val="99"/>
    <w:locked/>
    <w:rsid w:val="008B169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2020-09-12T17:26:00Z</dcterms:created>
  <dcterms:modified xsi:type="dcterms:W3CDTF">2020-09-12T17:26:00Z</dcterms:modified>
</cp:coreProperties>
</file>